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8D78C" w14:textId="1BF6AA76" w:rsidR="005A3FC4" w:rsidRDefault="00624349">
      <w:pPr>
        <w:tabs>
          <w:tab w:val="left" w:pos="1701"/>
          <w:tab w:val="right" w:pos="9923"/>
        </w:tabs>
        <w:spacing w:before="120" w:after="0"/>
        <w:rPr>
          <w:b/>
          <w:sz w:val="28"/>
          <w:szCs w:val="28"/>
          <w:lang w:val="en-US" w:eastAsia="zh-CN"/>
        </w:rPr>
      </w:pPr>
      <w:r>
        <w:rPr>
          <w:rFonts w:ascii="Arial" w:hAnsi="Arial" w:cs="Arial"/>
          <w:b/>
          <w:sz w:val="28"/>
          <w:szCs w:val="28"/>
        </w:rPr>
        <w:t>3GPP TSG-RAN WG1 Meeting #12</w:t>
      </w:r>
      <w:r>
        <w:rPr>
          <w:rFonts w:ascii="Arial" w:hAnsi="Arial" w:cs="Arial" w:hint="eastAsia"/>
          <w:b/>
          <w:sz w:val="28"/>
          <w:szCs w:val="28"/>
          <w:lang w:val="en-US" w:eastAsia="zh-CN"/>
        </w:rPr>
        <w:t>3</w:t>
      </w:r>
      <w:r w:rsidR="00667BCE">
        <w:rPr>
          <w:b/>
          <w:sz w:val="28"/>
          <w:szCs w:val="28"/>
          <w:lang w:eastAsia="zh-CN"/>
        </w:rPr>
        <w:t xml:space="preserve">                                                 </w:t>
      </w:r>
      <w:r>
        <w:rPr>
          <w:rFonts w:ascii="Arial" w:hAnsi="Arial" w:cs="Arial" w:hint="eastAsia"/>
          <w:b/>
          <w:sz w:val="28"/>
          <w:szCs w:val="28"/>
        </w:rPr>
        <w:t>R1-2508655</w:t>
      </w:r>
    </w:p>
    <w:p w14:paraId="55F1E176" w14:textId="77777777" w:rsidR="005A3FC4" w:rsidRDefault="00624349">
      <w:pPr>
        <w:widowControl w:val="0"/>
        <w:tabs>
          <w:tab w:val="left" w:pos="1701"/>
          <w:tab w:val="right" w:pos="9923"/>
        </w:tabs>
        <w:spacing w:after="0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 w:hint="eastAsia"/>
          <w:b/>
          <w:sz w:val="28"/>
          <w:szCs w:val="28"/>
          <w:lang w:val="en-US"/>
        </w:rPr>
        <w:t>Dal</w:t>
      </w:r>
      <w:r>
        <w:rPr>
          <w:rFonts w:ascii="Arial" w:hAnsi="Arial" w:cs="Arial" w:hint="eastAsia"/>
          <w:b/>
          <w:sz w:val="28"/>
          <w:szCs w:val="28"/>
          <w:lang w:val="en-US" w:eastAsia="zh-CN"/>
        </w:rPr>
        <w:t>l</w:t>
      </w:r>
      <w:r>
        <w:rPr>
          <w:rFonts w:ascii="Arial" w:hAnsi="Arial" w:cs="Arial" w:hint="eastAsia"/>
          <w:b/>
          <w:sz w:val="28"/>
          <w:szCs w:val="28"/>
          <w:lang w:val="en-US"/>
        </w:rPr>
        <w:t>as</w:t>
      </w:r>
      <w:r>
        <w:rPr>
          <w:rFonts w:ascii="Arial" w:hAnsi="Arial" w:cs="Arial"/>
          <w:b/>
          <w:sz w:val="28"/>
          <w:szCs w:val="28"/>
          <w:lang w:val="en-US"/>
        </w:rPr>
        <w:t xml:space="preserve">, </w:t>
      </w:r>
      <w:r>
        <w:rPr>
          <w:rFonts w:ascii="Arial" w:hAnsi="Arial" w:cs="Arial" w:hint="eastAsia"/>
          <w:b/>
          <w:sz w:val="28"/>
          <w:szCs w:val="28"/>
          <w:lang w:val="en-US"/>
        </w:rPr>
        <w:t>USA</w:t>
      </w:r>
      <w:r>
        <w:rPr>
          <w:rFonts w:ascii="Arial" w:hAnsi="Arial" w:cs="Arial"/>
          <w:b/>
          <w:sz w:val="28"/>
          <w:szCs w:val="28"/>
          <w:lang w:val="en-US"/>
        </w:rPr>
        <w:t xml:space="preserve">, </w:t>
      </w:r>
      <w:r>
        <w:rPr>
          <w:rFonts w:ascii="Arial" w:hAnsi="Arial" w:cs="Arial" w:hint="eastAsia"/>
          <w:b/>
          <w:sz w:val="28"/>
          <w:szCs w:val="28"/>
          <w:lang w:val="en-US"/>
        </w:rPr>
        <w:t>No</w:t>
      </w:r>
      <w:r>
        <w:rPr>
          <w:rFonts w:ascii="Arial" w:hAnsi="Arial" w:cs="Arial" w:hint="eastAsia"/>
          <w:b/>
          <w:sz w:val="28"/>
          <w:szCs w:val="28"/>
          <w:lang w:val="en-US" w:eastAsia="zh-CN"/>
        </w:rPr>
        <w:t xml:space="preserve">v </w:t>
      </w:r>
      <w:r>
        <w:rPr>
          <w:rFonts w:ascii="Arial" w:hAnsi="Arial" w:cs="Arial" w:hint="eastAsia"/>
          <w:b/>
          <w:sz w:val="28"/>
          <w:szCs w:val="28"/>
          <w:lang w:val="en-US"/>
        </w:rPr>
        <w:t>1</w:t>
      </w:r>
      <w:r>
        <w:rPr>
          <w:rFonts w:ascii="Arial" w:hAnsi="Arial" w:cs="Arial" w:hint="eastAsia"/>
          <w:b/>
          <w:sz w:val="28"/>
          <w:szCs w:val="28"/>
          <w:lang w:val="en-US" w:eastAsia="zh-CN"/>
        </w:rPr>
        <w:t>7</w:t>
      </w:r>
      <w:r>
        <w:rPr>
          <w:rFonts w:ascii="Arial" w:hAnsi="Arial" w:cs="Arial" w:hint="eastAsia"/>
          <w:b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b/>
          <w:sz w:val="28"/>
          <w:szCs w:val="28"/>
          <w:lang w:val="en-US"/>
        </w:rPr>
        <w:t xml:space="preserve"> – </w:t>
      </w:r>
      <w:r>
        <w:rPr>
          <w:rFonts w:ascii="Arial" w:hAnsi="Arial" w:cs="Arial"/>
          <w:b/>
          <w:sz w:val="28"/>
          <w:szCs w:val="28"/>
          <w:lang w:val="en-US" w:eastAsia="zh-CN"/>
        </w:rPr>
        <w:t>21</w:t>
      </w:r>
      <w:r>
        <w:rPr>
          <w:rFonts w:ascii="Arial" w:hAnsi="Arial" w:cs="Arial"/>
          <w:b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b/>
          <w:sz w:val="28"/>
          <w:szCs w:val="28"/>
          <w:lang w:val="en-US"/>
        </w:rPr>
        <w:t>, 2025</w:t>
      </w:r>
    </w:p>
    <w:p w14:paraId="3B635046" w14:textId="77777777" w:rsidR="005A3FC4" w:rsidRDefault="005A3FC4">
      <w:pPr>
        <w:widowControl w:val="0"/>
        <w:tabs>
          <w:tab w:val="left" w:pos="1701"/>
          <w:tab w:val="right" w:pos="9923"/>
        </w:tabs>
        <w:spacing w:after="0"/>
        <w:rPr>
          <w:rFonts w:ascii="Arial" w:hAnsi="Arial" w:cs="Arial"/>
          <w:b/>
          <w:sz w:val="28"/>
          <w:szCs w:val="28"/>
          <w:lang w:val="en-US"/>
        </w:rPr>
      </w:pPr>
    </w:p>
    <w:p w14:paraId="6C0B5030" w14:textId="77777777" w:rsidR="005A3FC4" w:rsidRDefault="0062434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</w:rPr>
        <w:t>Draft reply LS on SBFD and CA</w:t>
      </w:r>
    </w:p>
    <w:p w14:paraId="09103B93" w14:textId="77777777" w:rsidR="005A3FC4" w:rsidRDefault="0062434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61"/>
      <w:bookmarkStart w:id="1" w:name="OLE_LINK59"/>
      <w:bookmarkStart w:id="2" w:name="OLE_LINK60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eastAsia="zh-CN"/>
        </w:rPr>
        <w:t>Release 19</w:t>
      </w:r>
    </w:p>
    <w:bookmarkEnd w:id="0"/>
    <w:bookmarkEnd w:id="1"/>
    <w:bookmarkEnd w:id="2"/>
    <w:p w14:paraId="4ECA2CE0" w14:textId="77777777" w:rsidR="005A3FC4" w:rsidRDefault="0062434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proofErr w:type="spellStart"/>
      <w:r>
        <w:rPr>
          <w:rFonts w:ascii="Arial" w:hAnsi="Arial" w:cs="Arial"/>
          <w:b/>
          <w:sz w:val="22"/>
          <w:szCs w:val="22"/>
        </w:rPr>
        <w:t>NR_duplex_evo</w:t>
      </w:r>
      <w:proofErr w:type="spellEnd"/>
      <w:r>
        <w:rPr>
          <w:rFonts w:ascii="Arial" w:hAnsi="Arial" w:cs="Arial"/>
          <w:b/>
          <w:sz w:val="22"/>
          <w:szCs w:val="22"/>
        </w:rPr>
        <w:t>-Core</w:t>
      </w:r>
    </w:p>
    <w:p w14:paraId="3D28693D" w14:textId="77777777" w:rsidR="005A3FC4" w:rsidRDefault="005A3FC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25A1729" w14:textId="77777777" w:rsidR="005A3FC4" w:rsidRDefault="0062434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eastAsia="zh-CN"/>
        </w:rPr>
        <w:t>Xia</w:t>
      </w:r>
      <w:r>
        <w:rPr>
          <w:rFonts w:ascii="Arial" w:hAnsi="Arial" w:cs="Arial"/>
          <w:b/>
          <w:sz w:val="22"/>
          <w:szCs w:val="22"/>
          <w:lang w:eastAsia="zh-CN"/>
        </w:rPr>
        <w:t>omi</w:t>
      </w:r>
    </w:p>
    <w:p w14:paraId="65375D1A" w14:textId="77777777" w:rsidR="005A3FC4" w:rsidRDefault="0062434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eastAsia="zh-CN"/>
        </w:rPr>
        <w:t>RAN2</w:t>
      </w:r>
    </w:p>
    <w:p w14:paraId="17FBAD27" w14:textId="77777777" w:rsidR="005A3FC4" w:rsidRDefault="0062434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 w:hint="eastAsia"/>
          <w:b/>
          <w:sz w:val="22"/>
          <w:szCs w:val="22"/>
          <w:lang w:eastAsia="zh-CN"/>
        </w:rPr>
        <w:t>C</w:t>
      </w:r>
      <w:r>
        <w:rPr>
          <w:rFonts w:ascii="Arial" w:hAnsi="Arial" w:cs="Arial"/>
          <w:b/>
          <w:sz w:val="22"/>
          <w:szCs w:val="22"/>
          <w:lang w:eastAsia="zh-CN"/>
        </w:rPr>
        <w:t>c:</w:t>
      </w:r>
      <w:r>
        <w:rPr>
          <w:rFonts w:ascii="Arial" w:hAnsi="Arial" w:cs="Arial"/>
          <w:b/>
          <w:sz w:val="22"/>
          <w:szCs w:val="22"/>
          <w:lang w:eastAsia="zh-CN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RAN4</w:t>
      </w:r>
    </w:p>
    <w:p w14:paraId="2D2E6A91" w14:textId="77777777" w:rsidR="005A3FC4" w:rsidRDefault="005A3FC4">
      <w:pPr>
        <w:spacing w:after="60"/>
        <w:ind w:left="1985" w:hanging="1985"/>
        <w:rPr>
          <w:rFonts w:ascii="Arial" w:hAnsi="Arial" w:cs="Arial"/>
          <w:b/>
        </w:rPr>
      </w:pPr>
    </w:p>
    <w:p w14:paraId="68BAF565" w14:textId="77777777" w:rsidR="005A3FC4" w:rsidRDefault="0062434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sz w:val="22"/>
          <w:szCs w:val="22"/>
        </w:rPr>
        <w:tab/>
        <w:t>Yanping Xing</w:t>
      </w:r>
    </w:p>
    <w:p w14:paraId="676510C9" w14:textId="77777777" w:rsidR="005A3FC4" w:rsidRDefault="0062434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xingyanping@xiaomi.com</w:t>
      </w:r>
    </w:p>
    <w:p w14:paraId="2B41DAD8" w14:textId="77777777" w:rsidR="005A3FC4" w:rsidRDefault="005A3FC4">
      <w:pPr>
        <w:spacing w:after="60"/>
        <w:ind w:left="1985"/>
        <w:rPr>
          <w:rFonts w:ascii="Arial" w:hAnsi="Arial" w:cs="Arial"/>
          <w:b/>
          <w:sz w:val="22"/>
          <w:szCs w:val="22"/>
          <w:lang w:eastAsia="zh-CN"/>
        </w:rPr>
      </w:pPr>
    </w:p>
    <w:p w14:paraId="1875528F" w14:textId="77777777" w:rsidR="005A3FC4" w:rsidRDefault="0062434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Send any reply LS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1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14:paraId="67ECF35E" w14:textId="77777777" w:rsidR="005A3FC4" w:rsidRDefault="0062434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Attachments:</w:t>
      </w:r>
      <w:r>
        <w:rPr>
          <w:rFonts w:ascii="Arial" w:hAnsi="Arial" w:cs="Arial"/>
          <w:b/>
          <w:bCs/>
          <w:sz w:val="22"/>
          <w:szCs w:val="22"/>
        </w:rPr>
        <w:tab/>
        <w:t>None</w:t>
      </w:r>
    </w:p>
    <w:p w14:paraId="08413891" w14:textId="77777777" w:rsidR="005A3FC4" w:rsidRDefault="00624349">
      <w:pPr>
        <w:pStyle w:val="1"/>
        <w:numPr>
          <w:ilvl w:val="0"/>
          <w:numId w:val="5"/>
        </w:numPr>
        <w:rPr>
          <w:lang w:eastAsia="zh-CN"/>
        </w:rPr>
      </w:pPr>
      <w:r>
        <w:rPr>
          <w:lang w:val="en-US"/>
        </w:rPr>
        <w:t>Overall description</w:t>
      </w:r>
    </w:p>
    <w:p w14:paraId="4923B6DE" w14:textId="77777777" w:rsidR="005A3FC4" w:rsidRDefault="00624349">
      <w:pPr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RAN1 would like to thank RAN2 for the LS </w:t>
      </w:r>
      <w:r>
        <w:rPr>
          <w:rFonts w:hint="eastAsia"/>
          <w:lang w:val="en-US"/>
        </w:rPr>
        <w:t>R1-2508304</w:t>
      </w:r>
      <w:r>
        <w:rPr>
          <w:rFonts w:hint="eastAsia"/>
          <w:lang w:val="en-US" w:eastAsia="zh-CN"/>
        </w:rPr>
        <w:t xml:space="preserve"> (</w:t>
      </w:r>
      <w:r>
        <w:rPr>
          <w:rFonts w:hint="eastAsia"/>
          <w:lang w:val="en-US" w:eastAsia="en-US"/>
        </w:rPr>
        <w:t>R2-250</w:t>
      </w:r>
      <w:r>
        <w:rPr>
          <w:rFonts w:hint="eastAsia"/>
          <w:lang w:val="en-US" w:eastAsia="ko-KR"/>
        </w:rPr>
        <w:t>7746</w:t>
      </w:r>
      <w:r>
        <w:rPr>
          <w:rFonts w:hint="eastAsia"/>
          <w:lang w:val="en-US" w:eastAsia="zh-CN"/>
        </w:rPr>
        <w:t xml:space="preserve">) on SBFD and CA. </w:t>
      </w:r>
    </w:p>
    <w:p w14:paraId="7A2B3238" w14:textId="17109F51" w:rsidR="005A3FC4" w:rsidRDefault="00624349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From RAN1 perspective, SBFD should be supported only in one TDD carrier in CA scenario. If more than one </w:t>
      </w:r>
      <w:r w:rsidR="007026FF">
        <w:rPr>
          <w:lang w:val="en-US" w:eastAsia="zh-CN"/>
        </w:rPr>
        <w:t xml:space="preserve">TDD </w:t>
      </w:r>
      <w:r>
        <w:rPr>
          <w:rFonts w:hint="eastAsia"/>
          <w:lang w:val="en-US" w:eastAsia="zh-CN"/>
        </w:rPr>
        <w:t>carriers</w:t>
      </w:r>
      <w:r>
        <w:rPr>
          <w:lang w:val="en-US" w:eastAsia="zh-CN"/>
        </w:rPr>
        <w:t xml:space="preserve"> </w:t>
      </w:r>
      <w:r w:rsidR="007026FF">
        <w:rPr>
          <w:lang w:val="en-US" w:eastAsia="zh-CN"/>
        </w:rPr>
        <w:t>can be configured with SBFD</w:t>
      </w:r>
      <w:r>
        <w:rPr>
          <w:rFonts w:hint="eastAsia"/>
          <w:lang w:val="en-US" w:eastAsia="zh-CN"/>
        </w:rPr>
        <w:t>, it requires further RAN4 check, especia</w:t>
      </w:r>
      <w:r>
        <w:rPr>
          <w:rFonts w:hint="eastAsia"/>
          <w:lang w:val="en-US" w:eastAsia="zh-CN"/>
        </w:rPr>
        <w:t xml:space="preserve">lly for intra-band CA case. Therefore, RAN1 agreed the following stage-2 TP to Clause 23.1, TS 38.300.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5A3FC4" w14:paraId="05EFD8FF" w14:textId="77777777">
        <w:tc>
          <w:tcPr>
            <w:tcW w:w="10081" w:type="dxa"/>
            <w:shd w:val="clear" w:color="auto" w:fill="auto"/>
          </w:tcPr>
          <w:p w14:paraId="66328ACC" w14:textId="77777777" w:rsidR="005A3FC4" w:rsidRDefault="00624349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eastAsia="Times New Roman" w:hAnsi="Arial"/>
                <w:sz w:val="32"/>
                <w:lang w:eastAsia="zh-CN"/>
              </w:rPr>
            </w:pPr>
            <w:bookmarkStart w:id="3" w:name="OLE_LINK17"/>
            <w:bookmarkStart w:id="4" w:name="OLE_LINK19"/>
            <w:bookmarkStart w:id="5" w:name="OLE_LINK18"/>
            <w:bookmarkStart w:id="6" w:name="_Toc210385671"/>
            <w:bookmarkStart w:id="7" w:name="_Toc185530772"/>
            <w:bookmarkStart w:id="8" w:name="OLE_LINK16"/>
            <w:r>
              <w:rPr>
                <w:rFonts w:ascii="Arial" w:hAnsi="Arial"/>
                <w:sz w:val="32"/>
                <w:lang w:eastAsia="zh-CN"/>
              </w:rPr>
              <w:t>23</w:t>
            </w:r>
            <w:r>
              <w:rPr>
                <w:rFonts w:ascii="Arial" w:eastAsia="Times New Roman" w:hAnsi="Arial"/>
                <w:sz w:val="32"/>
                <w:lang w:eastAsia="zh-CN"/>
              </w:rPr>
              <w:t>.1</w:t>
            </w:r>
            <w:r>
              <w:rPr>
                <w:rFonts w:ascii="Arial" w:eastAsia="Times New Roman" w:hAnsi="Arial"/>
                <w:sz w:val="32"/>
                <w:lang w:eastAsia="zh-CN"/>
              </w:rPr>
              <w:tab/>
              <w:t>Genera</w:t>
            </w:r>
            <w:bookmarkEnd w:id="3"/>
            <w:bookmarkEnd w:id="4"/>
            <w:bookmarkEnd w:id="5"/>
            <w:r>
              <w:rPr>
                <w:rFonts w:ascii="Arial" w:eastAsia="Times New Roman" w:hAnsi="Arial"/>
                <w:sz w:val="32"/>
                <w:lang w:eastAsia="zh-CN"/>
              </w:rPr>
              <w:t>l</w:t>
            </w:r>
            <w:bookmarkEnd w:id="6"/>
            <w:bookmarkEnd w:id="7"/>
          </w:p>
          <w:bookmarkEnd w:id="8"/>
          <w:p w14:paraId="3C03A913" w14:textId="77777777" w:rsidR="005A3FC4" w:rsidRDefault="00624349">
            <w:pPr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Sub-Band Full Duplex (SBFD) operation is </w:t>
            </w:r>
            <w:r>
              <w:rPr>
                <w:lang w:eastAsia="zh-CN"/>
              </w:rPr>
              <w:t>supported for</w:t>
            </w:r>
            <w:r>
              <w:rPr>
                <w:rFonts w:hint="eastAsia"/>
                <w:lang w:eastAsia="zh-CN"/>
              </w:rPr>
              <w:t xml:space="preserve"> a TDD </w:t>
            </w:r>
            <w:r>
              <w:rPr>
                <w:lang w:eastAsia="zh-CN"/>
              </w:rPr>
              <w:t xml:space="preserve">carrier, </w:t>
            </w:r>
            <w:bookmarkStart w:id="9" w:name="OLE_LINK12"/>
            <w:bookmarkStart w:id="10" w:name="OLE_LINK11"/>
            <w:r>
              <w:rPr>
                <w:lang w:eastAsia="zh-CN"/>
              </w:rPr>
              <w:t>enabling</w:t>
            </w:r>
            <w:r>
              <w:rPr>
                <w:rFonts w:hint="eastAsia"/>
                <w:lang w:eastAsia="zh-CN"/>
              </w:rPr>
              <w:t xml:space="preserve"> simultaneous downlink </w:t>
            </w:r>
            <w:r>
              <w:rPr>
                <w:lang w:eastAsia="zh-CN"/>
              </w:rPr>
              <w:t xml:space="preserve">transmission </w:t>
            </w:r>
            <w:r>
              <w:rPr>
                <w:rFonts w:hint="eastAsia"/>
                <w:lang w:eastAsia="zh-CN"/>
              </w:rPr>
              <w:t xml:space="preserve">and uplink </w:t>
            </w:r>
            <w:r>
              <w:rPr>
                <w:lang w:eastAsia="zh-CN"/>
              </w:rPr>
              <w:t>reception</w:t>
            </w:r>
            <w:r>
              <w:rPr>
                <w:rFonts w:hint="eastAsia"/>
                <w:lang w:eastAsia="zh-CN"/>
              </w:rPr>
              <w:t xml:space="preserve"> at the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bookmarkEnd w:id="9"/>
            <w:bookmarkEnd w:id="10"/>
            <w:proofErr w:type="spellEnd"/>
            <w:r>
              <w:rPr>
                <w:rFonts w:eastAsia="Times New Roman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on their </w:t>
            </w:r>
            <w:r>
              <w:rPr>
                <w:rFonts w:eastAsia="Times New Roman"/>
                <w:lang w:eastAsia="zh-CN"/>
              </w:rPr>
              <w:t xml:space="preserve">non-overlapping </w:t>
            </w:r>
            <w:r>
              <w:rPr>
                <w:lang w:eastAsia="zh-CN"/>
              </w:rPr>
              <w:t>respective sub-bands</w:t>
            </w:r>
            <w:r>
              <w:rPr>
                <w:rFonts w:hint="eastAsia"/>
                <w:lang w:eastAsia="zh-CN"/>
              </w:rPr>
              <w:t xml:space="preserve">. From UE perspective, full duplex is not supported. The configurations of cell-specific SBFD time and frequency resources are provided </w:t>
            </w:r>
            <w:bookmarkStart w:id="11" w:name="OLE_LINK10"/>
            <w:r>
              <w:rPr>
                <w:rFonts w:hint="eastAsia"/>
                <w:lang w:eastAsia="zh-CN"/>
              </w:rPr>
              <w:t xml:space="preserve">through </w:t>
            </w:r>
            <w:bookmarkEnd w:id="11"/>
            <w:r>
              <w:rPr>
                <w:rFonts w:hint="eastAsia"/>
                <w:lang w:eastAsia="zh-CN"/>
              </w:rPr>
              <w:t xml:space="preserve">SIB1 or dedicated </w:t>
            </w:r>
            <w:r>
              <w:rPr>
                <w:lang w:eastAsia="zh-CN"/>
              </w:rPr>
              <w:t>signalling</w:t>
            </w:r>
            <w:r>
              <w:rPr>
                <w:rFonts w:hint="eastAsia"/>
                <w:lang w:eastAsia="zh-CN"/>
              </w:rPr>
              <w:t>.</w:t>
            </w:r>
          </w:p>
          <w:p w14:paraId="737A0621" w14:textId="77777777" w:rsidR="005A3FC4" w:rsidRDefault="00624349">
            <w:pPr>
              <w:snapToGrid w:val="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A UE can be semi-statically configured with SBFD sub-bands in downlink symbols and</w:t>
            </w:r>
            <w:r>
              <w:rPr>
                <w:rFonts w:eastAsia="Malgun Gothic"/>
                <w:lang w:eastAsia="zh-CN"/>
              </w:rPr>
              <w:t xml:space="preserve"> flexible symbols </w:t>
            </w:r>
            <w:r>
              <w:rPr>
                <w:rFonts w:eastAsia="Times New Roman"/>
                <w:lang w:eastAsia="zh-CN"/>
              </w:rPr>
              <w:t xml:space="preserve">provided by </w:t>
            </w:r>
            <w:proofErr w:type="spellStart"/>
            <w:r>
              <w:rPr>
                <w:rFonts w:eastAsia="Times New Roman"/>
                <w:i/>
                <w:lang w:eastAsia="zh-CN"/>
              </w:rPr>
              <w:t>tdd</w:t>
            </w:r>
            <w:proofErr w:type="spellEnd"/>
            <w:r>
              <w:rPr>
                <w:rFonts w:eastAsia="Times New Roman"/>
                <w:i/>
                <w:lang w:eastAsia="zh-CN"/>
              </w:rPr>
              <w:t>-UL-DL-</w:t>
            </w:r>
            <w:proofErr w:type="spellStart"/>
            <w:r>
              <w:rPr>
                <w:rFonts w:eastAsia="Times New Roman"/>
                <w:i/>
                <w:lang w:eastAsia="zh-CN"/>
              </w:rPr>
              <w:t>ConfigurationCommon</w:t>
            </w:r>
            <w:proofErr w:type="spellEnd"/>
            <w:r>
              <w:rPr>
                <w:rFonts w:eastAsia="Malgun Gothic"/>
                <w:lang w:eastAsia="zh-CN"/>
              </w:rPr>
              <w:t xml:space="preserve"> and t</w:t>
            </w:r>
            <w:r>
              <w:rPr>
                <w:rFonts w:eastAsia="Times New Roman"/>
                <w:lang w:eastAsia="zh-CN"/>
              </w:rPr>
              <w:t xml:space="preserve">his UE is referred to as an SBFD aware UE. </w:t>
            </w:r>
            <w:r>
              <w:rPr>
                <w:rFonts w:eastAsia="Malgun Gothic"/>
                <w:lang w:eastAsia="zh-CN"/>
              </w:rPr>
              <w:t>The maximum number of UL sub-bands for SBFD operation in an SBFD symbol within a TDD carrier is one. The maximum number of DL sub-bands for SBFD ope</w:t>
            </w:r>
            <w:r>
              <w:rPr>
                <w:rFonts w:eastAsia="Malgun Gothic"/>
                <w:lang w:eastAsia="zh-CN"/>
              </w:rPr>
              <w:t>ration in an SBFD symbol within a TDD carrier is two.</w:t>
            </w:r>
          </w:p>
          <w:p w14:paraId="2B4A2417" w14:textId="77777777" w:rsidR="005A3FC4" w:rsidRDefault="00624349">
            <w:pPr>
              <w:rPr>
                <w:rFonts w:eastAsia="Malgun Gothic"/>
                <w:color w:val="FF0000"/>
                <w:u w:val="single"/>
                <w:lang w:eastAsia="zh-CN"/>
              </w:rPr>
            </w:pPr>
            <w:r>
              <w:rPr>
                <w:rFonts w:eastAsia="宋体"/>
                <w:color w:val="FF0000"/>
                <w:u w:val="single"/>
              </w:rPr>
              <w:t xml:space="preserve">A UE can be configured with SBFD symbols within </w:t>
            </w:r>
            <w:r>
              <w:rPr>
                <w:rFonts w:eastAsia="宋体" w:hint="eastAsia"/>
                <w:color w:val="FF0000"/>
                <w:u w:val="single"/>
                <w:lang w:val="en-US" w:eastAsia="zh-CN"/>
              </w:rPr>
              <w:t>only one</w:t>
            </w:r>
            <w:r>
              <w:rPr>
                <w:rFonts w:eastAsia="宋体"/>
                <w:color w:val="FF0000"/>
                <w:u w:val="single"/>
              </w:rPr>
              <w:t xml:space="preserve"> TDD carrier in CA scenario.</w:t>
            </w:r>
          </w:p>
          <w:p w14:paraId="565742D2" w14:textId="77777777" w:rsidR="005A3FC4" w:rsidRDefault="00624349">
            <w:pPr>
              <w:snapToGrid w:val="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In an SBFD symbol, except for cross-link interference measurements, a UE transmits or receives only in RBs that are b</w:t>
            </w:r>
            <w:r>
              <w:rPr>
                <w:rFonts w:eastAsia="Times New Roman"/>
                <w:lang w:eastAsia="zh-CN"/>
              </w:rPr>
              <w:t>oth in the active UL BWP and in the UL sub-band, or both in the active DL BWP and the DL sub-band(s), respectively.</w:t>
            </w:r>
          </w:p>
          <w:p w14:paraId="6CAB6287" w14:textId="77777777" w:rsidR="005A3FC4" w:rsidRDefault="00624349">
            <w:pPr>
              <w:snapToGrid w:val="0"/>
              <w:rPr>
                <w:rFonts w:eastAsia="宋体"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A UE can be configured to transmit or receive </w:t>
            </w:r>
            <w:r>
              <w:rPr>
                <w:rFonts w:eastAsia="Times New Roman" w:hint="eastAsia"/>
                <w:lang w:eastAsia="zh-CN"/>
              </w:rPr>
              <w:t xml:space="preserve">only </w:t>
            </w:r>
            <w:r>
              <w:rPr>
                <w:rFonts w:eastAsia="Times New Roman"/>
                <w:lang w:eastAsia="zh-CN"/>
              </w:rPr>
              <w:t>in non-SBFD symbols</w:t>
            </w:r>
            <w:r>
              <w:rPr>
                <w:rFonts w:eastAsia="Times New Roman" w:hint="eastAsia"/>
                <w:lang w:eastAsia="zh-CN"/>
              </w:rPr>
              <w:t xml:space="preserve">, </w:t>
            </w:r>
            <w:r>
              <w:rPr>
                <w:rFonts w:eastAsia="Times New Roman"/>
                <w:lang w:eastAsia="zh-CN"/>
              </w:rPr>
              <w:t>only</w:t>
            </w:r>
            <w:r>
              <w:rPr>
                <w:rFonts w:eastAsia="Times New Roman" w:hint="eastAsia"/>
                <w:lang w:eastAsia="zh-CN"/>
              </w:rPr>
              <w:t xml:space="preserve"> in</w:t>
            </w:r>
            <w:r>
              <w:rPr>
                <w:rFonts w:eastAsia="Times New Roman"/>
                <w:lang w:eastAsia="zh-CN"/>
              </w:rPr>
              <w:t xml:space="preserve"> SBFD symbols</w:t>
            </w:r>
            <w:r>
              <w:rPr>
                <w:rFonts w:eastAsia="Times New Roman" w:hint="eastAsia"/>
                <w:lang w:eastAsia="zh-CN"/>
              </w:rPr>
              <w:t>, or</w:t>
            </w:r>
            <w:r>
              <w:rPr>
                <w:rFonts w:eastAsia="Times New Roman"/>
                <w:lang w:eastAsia="zh-CN"/>
              </w:rPr>
              <w:t xml:space="preserve"> across both SBFD symbols and non-SBFD symbo</w:t>
            </w:r>
            <w:r>
              <w:rPr>
                <w:rFonts w:eastAsia="Times New Roman"/>
                <w:lang w:eastAsia="zh-CN"/>
              </w:rPr>
              <w:t>ls for multiple transmission or reception occasions.</w:t>
            </w:r>
          </w:p>
        </w:tc>
      </w:tr>
    </w:tbl>
    <w:p w14:paraId="5D645D2A" w14:textId="77777777" w:rsidR="005A3FC4" w:rsidRDefault="005A3FC4">
      <w:pPr>
        <w:rPr>
          <w:lang w:eastAsia="zh-CN"/>
        </w:rPr>
      </w:pPr>
    </w:p>
    <w:p w14:paraId="6E570CBD" w14:textId="77777777" w:rsidR="005A3FC4" w:rsidRDefault="00624349">
      <w:pPr>
        <w:pStyle w:val="1"/>
        <w:numPr>
          <w:ilvl w:val="0"/>
          <w:numId w:val="5"/>
        </w:numPr>
        <w:rPr>
          <w:lang w:val="en-US"/>
        </w:rPr>
      </w:pPr>
      <w:r>
        <w:rPr>
          <w:lang w:val="en-US"/>
        </w:rPr>
        <w:t>Action</w:t>
      </w:r>
    </w:p>
    <w:p w14:paraId="1C90B1DD" w14:textId="77777777" w:rsidR="005A3FC4" w:rsidRDefault="0062434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</w:t>
      </w:r>
    </w:p>
    <w:p w14:paraId="760420DB" w14:textId="77777777" w:rsidR="005A3FC4" w:rsidRDefault="00624349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 w:hint="eastAsia"/>
          <w:b/>
          <w:lang w:eastAsia="zh-CN"/>
        </w:rPr>
        <w:t xml:space="preserve"> </w:t>
      </w:r>
    </w:p>
    <w:p w14:paraId="176D6CE5" w14:textId="77777777" w:rsidR="005A3FC4" w:rsidRDefault="00624349">
      <w:pPr>
        <w:rPr>
          <w:lang w:eastAsia="zh-CN"/>
        </w:rPr>
      </w:pPr>
      <w:r>
        <w:rPr>
          <w:lang w:eastAsia="zh-CN"/>
        </w:rPr>
        <w:t xml:space="preserve">RAN1 respectfully </w:t>
      </w:r>
      <w:r>
        <w:rPr>
          <w:rFonts w:hint="eastAsia"/>
          <w:lang w:eastAsia="zh-CN"/>
        </w:rPr>
        <w:t>asks</w:t>
      </w:r>
      <w:r>
        <w:rPr>
          <w:lang w:eastAsia="zh-CN"/>
        </w:rPr>
        <w:t xml:space="preserve"> RAN2 to take the above </w:t>
      </w:r>
      <w:r>
        <w:rPr>
          <w:rFonts w:hint="eastAsia"/>
          <w:lang w:eastAsia="zh-CN"/>
        </w:rPr>
        <w:t>infor</w:t>
      </w:r>
      <w:r>
        <w:rPr>
          <w:lang w:eastAsia="zh-CN"/>
        </w:rPr>
        <w:t>mation into account</w:t>
      </w:r>
      <w:r>
        <w:rPr>
          <w:rFonts w:hint="eastAsia"/>
          <w:lang w:eastAsia="zh-CN"/>
        </w:rPr>
        <w:t>.</w:t>
      </w:r>
    </w:p>
    <w:p w14:paraId="5BF74011" w14:textId="77777777" w:rsidR="005A3FC4" w:rsidRDefault="00624349">
      <w:pPr>
        <w:pStyle w:val="1"/>
        <w:numPr>
          <w:ilvl w:val="0"/>
          <w:numId w:val="5"/>
        </w:numPr>
        <w:rPr>
          <w:lang w:val="en-US"/>
        </w:rPr>
      </w:pPr>
      <w:r>
        <w:rPr>
          <w:lang w:val="en-US"/>
        </w:rPr>
        <w:lastRenderedPageBreak/>
        <w:t>Dates of the next TSG RAN WG1 meetings</w:t>
      </w:r>
    </w:p>
    <w:p w14:paraId="3761B2D4" w14:textId="77777777" w:rsidR="005A3FC4" w:rsidRDefault="00624349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eastAsia="MS Mincho" w:hAnsi="Arial" w:cs="Arial"/>
          <w:bCs/>
        </w:rPr>
        <w:t>TSG RAN1 Meeting #124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eastAsia="MS Mincho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9</w:t>
      </w:r>
      <w:r>
        <w:rPr>
          <w:rFonts w:ascii="Arial" w:hAnsi="Arial" w:cs="Arial" w:hint="eastAsia"/>
          <w:bCs/>
          <w:vertAlign w:val="superscript"/>
          <w:lang w:eastAsia="zh-CN"/>
        </w:rPr>
        <w:t>th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eastAsia="MS Mincho" w:hAnsi="Arial" w:cs="Arial"/>
          <w:bCs/>
        </w:rPr>
        <w:t xml:space="preserve">– </w:t>
      </w:r>
      <w:r>
        <w:rPr>
          <w:rFonts w:ascii="Arial" w:hAnsi="Arial" w:cs="Arial"/>
          <w:bCs/>
          <w:lang w:eastAsia="zh-CN"/>
        </w:rPr>
        <w:t>13</w:t>
      </w:r>
      <w:r>
        <w:rPr>
          <w:rFonts w:ascii="Arial" w:hAnsi="Arial" w:cs="Arial" w:hint="eastAsia"/>
          <w:bCs/>
          <w:vertAlign w:val="superscript"/>
          <w:lang w:eastAsia="zh-CN"/>
        </w:rPr>
        <w:t>t</w:t>
      </w:r>
      <w:r>
        <w:rPr>
          <w:rFonts w:ascii="Arial" w:hAnsi="Arial" w:cs="Arial"/>
          <w:bCs/>
          <w:vertAlign w:val="superscript"/>
          <w:lang w:eastAsia="zh-CN"/>
        </w:rPr>
        <w:t>h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Feb</w:t>
      </w:r>
      <w:r>
        <w:rPr>
          <w:rFonts w:ascii="Arial" w:eastAsia="MS Mincho" w:hAnsi="Arial" w:cs="Arial"/>
          <w:bCs/>
        </w:rPr>
        <w:t>,</w:t>
      </w:r>
      <w:r>
        <w:rPr>
          <w:rFonts w:ascii="Arial" w:hAnsi="Arial" w:cs="Arial" w:hint="eastAsia"/>
          <w:bCs/>
          <w:lang w:eastAsia="zh-CN"/>
        </w:rPr>
        <w:t xml:space="preserve"> 202</w:t>
      </w:r>
      <w:r>
        <w:rPr>
          <w:rFonts w:ascii="Arial" w:hAnsi="Arial" w:cs="Arial"/>
          <w:bCs/>
          <w:lang w:eastAsia="zh-CN"/>
        </w:rPr>
        <w:t>6</w:t>
      </w:r>
      <w:r>
        <w:rPr>
          <w:rFonts w:ascii="Arial" w:eastAsia="MS Mincho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Gothenburg, SE</w:t>
      </w:r>
    </w:p>
    <w:p w14:paraId="3A164303" w14:textId="77777777" w:rsidR="005A3FC4" w:rsidRDefault="00624349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eastAsia="MS Mincho" w:hAnsi="Arial" w:cs="Arial"/>
          <w:bCs/>
        </w:rPr>
        <w:t>TSG RAN1 Meeting #124</w:t>
      </w:r>
      <w:r>
        <w:rPr>
          <w:rFonts w:ascii="Arial" w:eastAsia="宋体" w:hAnsi="Arial" w:cs="Arial" w:hint="eastAsia"/>
          <w:bCs/>
          <w:lang w:val="en-US" w:eastAsia="zh-CN"/>
        </w:rPr>
        <w:t>bis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eastAsia="MS Mincho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13</w:t>
      </w:r>
      <w:proofErr w:type="spellStart"/>
      <w:r>
        <w:rPr>
          <w:rFonts w:ascii="Arial" w:hAnsi="Arial" w:cs="Arial" w:hint="eastAsia"/>
          <w:bCs/>
          <w:vertAlign w:val="superscript"/>
          <w:lang w:eastAsia="zh-CN"/>
        </w:rPr>
        <w:t>th</w:t>
      </w:r>
      <w:proofErr w:type="spellEnd"/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eastAsia="MS Mincho" w:hAnsi="Arial" w:cs="Arial"/>
          <w:bCs/>
        </w:rPr>
        <w:t xml:space="preserve">– </w:t>
      </w:r>
      <w:r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 w:hint="eastAsia"/>
          <w:bCs/>
          <w:lang w:val="en-US" w:eastAsia="zh-CN"/>
        </w:rPr>
        <w:t>7</w:t>
      </w:r>
      <w:proofErr w:type="spellStart"/>
      <w:r>
        <w:rPr>
          <w:rFonts w:ascii="Arial" w:hAnsi="Arial" w:cs="Arial" w:hint="eastAsia"/>
          <w:bCs/>
          <w:vertAlign w:val="superscript"/>
          <w:lang w:eastAsia="zh-CN"/>
        </w:rPr>
        <w:t>t</w:t>
      </w:r>
      <w:r>
        <w:rPr>
          <w:rFonts w:ascii="Arial" w:hAnsi="Arial" w:cs="Arial"/>
          <w:bCs/>
          <w:vertAlign w:val="superscript"/>
          <w:lang w:eastAsia="zh-CN"/>
        </w:rPr>
        <w:t>h</w:t>
      </w:r>
      <w:proofErr w:type="spellEnd"/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April</w:t>
      </w:r>
      <w:r>
        <w:rPr>
          <w:rFonts w:ascii="Arial" w:eastAsia="MS Mincho" w:hAnsi="Arial" w:cs="Arial"/>
          <w:bCs/>
        </w:rPr>
        <w:t>,</w:t>
      </w:r>
      <w:r>
        <w:rPr>
          <w:rFonts w:ascii="Arial" w:hAnsi="Arial" w:cs="Arial" w:hint="eastAsia"/>
          <w:bCs/>
          <w:lang w:eastAsia="zh-CN"/>
        </w:rPr>
        <w:t xml:space="preserve"> 202</w:t>
      </w:r>
      <w:r>
        <w:rPr>
          <w:rFonts w:ascii="Arial" w:hAnsi="Arial" w:cs="Arial"/>
          <w:bCs/>
          <w:lang w:eastAsia="zh-CN"/>
        </w:rPr>
        <w:t>6</w:t>
      </w:r>
      <w:r>
        <w:rPr>
          <w:rFonts w:ascii="Arial" w:eastAsia="MS Mincho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Malta</w:t>
      </w:r>
      <w:r>
        <w:rPr>
          <w:rFonts w:ascii="Arial" w:hAnsi="Arial" w:cs="Arial"/>
          <w:bCs/>
          <w:lang w:eastAsia="zh-CN"/>
        </w:rPr>
        <w:t xml:space="preserve">, </w:t>
      </w:r>
      <w:r>
        <w:rPr>
          <w:rFonts w:ascii="Arial" w:hAnsi="Arial" w:cs="Arial" w:hint="eastAsia"/>
          <w:bCs/>
          <w:lang w:val="en-US" w:eastAsia="zh-CN"/>
        </w:rPr>
        <w:t>MT</w:t>
      </w:r>
    </w:p>
    <w:p w14:paraId="03159552" w14:textId="77777777" w:rsidR="005A3FC4" w:rsidRDefault="005A3FC4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hAnsi="Arial" w:cs="Arial"/>
          <w:bCs/>
          <w:lang w:eastAsia="zh-CN"/>
        </w:rPr>
      </w:pPr>
    </w:p>
    <w:p w14:paraId="6E0E2C59" w14:textId="77777777" w:rsidR="005A3FC4" w:rsidRDefault="005A3FC4"/>
    <w:sectPr w:rsidR="005A3FC4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642EC" w14:textId="77777777" w:rsidR="00624349" w:rsidRDefault="00624349">
      <w:pPr>
        <w:spacing w:after="0"/>
      </w:pPr>
      <w:r>
        <w:separator/>
      </w:r>
    </w:p>
  </w:endnote>
  <w:endnote w:type="continuationSeparator" w:id="0">
    <w:p w14:paraId="528E0888" w14:textId="77777777" w:rsidR="00624349" w:rsidRDefault="006243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84F90" w14:textId="77777777" w:rsidR="00624349" w:rsidRDefault="00624349">
      <w:pPr>
        <w:spacing w:after="0"/>
      </w:pPr>
      <w:r>
        <w:separator/>
      </w:r>
    </w:p>
  </w:footnote>
  <w:footnote w:type="continuationSeparator" w:id="0">
    <w:p w14:paraId="48488F40" w14:textId="77777777" w:rsidR="00624349" w:rsidRDefault="0062434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A0740"/>
    <w:multiLevelType w:val="multilevel"/>
    <w:tmpl w:val="0CFA074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D449F"/>
    <w:rsid w:val="000F6242"/>
    <w:rsid w:val="002C3ED6"/>
    <w:rsid w:val="002F1940"/>
    <w:rsid w:val="002F5768"/>
    <w:rsid w:val="00383545"/>
    <w:rsid w:val="00433500"/>
    <w:rsid w:val="00433F71"/>
    <w:rsid w:val="00440D43"/>
    <w:rsid w:val="004E3939"/>
    <w:rsid w:val="005A3FC4"/>
    <w:rsid w:val="00624349"/>
    <w:rsid w:val="00667BCE"/>
    <w:rsid w:val="006E555E"/>
    <w:rsid w:val="007026FF"/>
    <w:rsid w:val="007948E3"/>
    <w:rsid w:val="007F4F92"/>
    <w:rsid w:val="008D772F"/>
    <w:rsid w:val="0099764C"/>
    <w:rsid w:val="00AD5514"/>
    <w:rsid w:val="00AE5671"/>
    <w:rsid w:val="00B41167"/>
    <w:rsid w:val="00B86498"/>
    <w:rsid w:val="00B97703"/>
    <w:rsid w:val="00BE7B25"/>
    <w:rsid w:val="00CF6087"/>
    <w:rsid w:val="00F8583E"/>
    <w:rsid w:val="00FD37D5"/>
    <w:rsid w:val="00FE1187"/>
    <w:rsid w:val="038D6C90"/>
    <w:rsid w:val="05EC26B0"/>
    <w:rsid w:val="06175254"/>
    <w:rsid w:val="0A0A75A9"/>
    <w:rsid w:val="0A6214C0"/>
    <w:rsid w:val="0BDE17BD"/>
    <w:rsid w:val="118063A3"/>
    <w:rsid w:val="12883761"/>
    <w:rsid w:val="15DB004C"/>
    <w:rsid w:val="16DE7DF3"/>
    <w:rsid w:val="18041ADC"/>
    <w:rsid w:val="19AB397D"/>
    <w:rsid w:val="1B4268F4"/>
    <w:rsid w:val="1C8029C2"/>
    <w:rsid w:val="1D81772B"/>
    <w:rsid w:val="20F85F56"/>
    <w:rsid w:val="259517BC"/>
    <w:rsid w:val="279D33B3"/>
    <w:rsid w:val="29F714A0"/>
    <w:rsid w:val="322841C1"/>
    <w:rsid w:val="32A50FE4"/>
    <w:rsid w:val="33FB1B8D"/>
    <w:rsid w:val="35BC534C"/>
    <w:rsid w:val="3787198A"/>
    <w:rsid w:val="3EEF0FAE"/>
    <w:rsid w:val="3F7647BE"/>
    <w:rsid w:val="427C033D"/>
    <w:rsid w:val="47525B10"/>
    <w:rsid w:val="4EF23735"/>
    <w:rsid w:val="4F204746"/>
    <w:rsid w:val="503C55B2"/>
    <w:rsid w:val="5100038B"/>
    <w:rsid w:val="523C1194"/>
    <w:rsid w:val="55F34CFB"/>
    <w:rsid w:val="598A63C3"/>
    <w:rsid w:val="5E994B80"/>
    <w:rsid w:val="63660521"/>
    <w:rsid w:val="645C260D"/>
    <w:rsid w:val="65491EA9"/>
    <w:rsid w:val="6CDA5ADC"/>
    <w:rsid w:val="70425E72"/>
    <w:rsid w:val="70FA04FB"/>
    <w:rsid w:val="72263F71"/>
    <w:rsid w:val="72E17BC5"/>
    <w:rsid w:val="73EF00BF"/>
    <w:rsid w:val="78574D43"/>
    <w:rsid w:val="7C490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63A8F5"/>
  <w15:docId w15:val="{139E9177-638E-4926-9C8A-0F298B90D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1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1"/>
    <w:semiHidden/>
    <w:qFormat/>
    <w:pPr>
      <w:ind w:left="1418"/>
    </w:pPr>
  </w:style>
  <w:style w:type="paragraph" w:styleId="31">
    <w:name w:val="List Bullet 3"/>
    <w:basedOn w:val="22"/>
    <w:semiHidden/>
    <w:qFormat/>
    <w:pPr>
      <w:ind w:left="1135"/>
    </w:pPr>
  </w:style>
  <w:style w:type="paragraph" w:styleId="22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semiHidden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semiHidden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d">
    <w:name w:val="footnote text"/>
    <w:basedOn w:val="a"/>
    <w:link w:val="ae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0"/>
    <w:semiHidden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table" w:styleId="af">
    <w:name w:val="Table Grid"/>
    <w:basedOn w:val="a1"/>
    <w:uiPriority w:val="99"/>
    <w:qFormat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4">
    <w:name w:val="??"/>
    <w:qFormat/>
    <w:pPr>
      <w:widowControl w:val="0"/>
    </w:pPr>
    <w:rPr>
      <w:lang w:eastAsia="en-US"/>
    </w:rPr>
  </w:style>
  <w:style w:type="paragraph" w:customStyle="1" w:styleId="24">
    <w:name w:val="??? 2"/>
    <w:basedOn w:val="af4"/>
    <w:next w:val="af4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9">
    <w:name w:val="批注框文本 字符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c">
    <w:name w:val="页眉 字符"/>
    <w:link w:val="ab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e">
    <w:name w:val="脚注文本 字符"/>
    <w:link w:val="ad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354</Words>
  <Characters>2018</Characters>
  <Application>Microsoft Office Word</Application>
  <DocSecurity>0</DocSecurity>
  <Lines>16</Lines>
  <Paragraphs>4</Paragraphs>
  <ScaleCrop>false</ScaleCrop>
  <Company>ETSI Sophia Antipolis</Company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Xianghui Han 韩祥辉</cp:lastModifiedBy>
  <cp:revision>121</cp:revision>
  <cp:lastPrinted>2002-04-23T07:10:00Z</cp:lastPrinted>
  <dcterms:created xsi:type="dcterms:W3CDTF">2025-10-16T06:48:00Z</dcterms:created>
  <dcterms:modified xsi:type="dcterms:W3CDTF">2025-11-07T01:12:00Z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86646f0aa5c11f080005bc700005bc7">
    <vt:lpwstr>CWMfjTJwRgi9314Wc0yxDJxCkbT/R4355aEj0AZozmuM74zlBwr+HytdE+1T6jYSYjyDloafvgKysJGsqHlUlr0IA==</vt:lpwstr>
  </property>
  <property fmtid="{D5CDD505-2E9C-101B-9397-08002B2CF9AE}" pid="3" name="KSOTemplateDocerSaveRecord">
    <vt:lpwstr>eyJoZGlkIjoiYTM3MDJmNDg2ZjBmOGUwNzE3MzRmOTZkZWY1ZjgyYmMiLCJ1c2VySWQiOiI1NDM0MDU4NDYifQ==</vt:lpwstr>
  </property>
  <property fmtid="{D5CDD505-2E9C-101B-9397-08002B2CF9AE}" pid="4" name="KSOProductBuildVer">
    <vt:lpwstr>2052-12.1.0.23542</vt:lpwstr>
  </property>
  <property fmtid="{D5CDD505-2E9C-101B-9397-08002B2CF9AE}" pid="5" name="ICV">
    <vt:lpwstr>A86C7540DBD842D0B3A58BFEA42115CB_12</vt:lpwstr>
  </property>
  <property fmtid="{D5CDD505-2E9C-101B-9397-08002B2CF9AE}" pid="6" name="CWM96200920b8a211f080000bcc00000bcc">
    <vt:lpwstr>CWMbThDFwff41xOVeAww9IsW9qRAETFE4Y867BwiurRWUSWIdTNToTfYcF8uSStJn9q6cLKiueWzLxGRXI8+4ZV8Q==</vt:lpwstr>
  </property>
</Properties>
</file>